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40"/>
        </w:rPr>
        <w:t>Operational Resilience Report to the Board</w:t>
      </w:r>
    </w:p>
    <w:p>
      <w:r>
        <w:rPr>
          <w:i/>
        </w:rPr>
        <w:t>Quarterly report structure, 8-10 pages. Decisions first, evidence after.</w:t>
      </w:r>
    </w:p>
    <w:p>
      <w:r>
        <w:rPr>
          <w:sz w:val="20"/>
        </w:rPr>
        <w:t>How to use. Replace text in [square brackets] with your organisation's data. Delete sections marked "if applicable" when they do not apply. Legal and internal audit review the document before approval.</w:t>
      </w:r>
    </w:p>
    <w:p>
      <w:pPr>
        <w:pStyle w:val="Heading1"/>
      </w:pPr>
      <w:r>
        <w:rPr>
          <w:color w:val="1B2A4A"/>
        </w:rPr>
        <w:t>1. Decisions requested from the Board (one page)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#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Issue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Proposed decision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Consequence of deferral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[Single supplier for card processing beyond tolerance]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[Approve budget for a second processor, amount]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[Up to 3 weeks of degraded service on supplier failure; estimated loss]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pStyle w:val="Heading1"/>
      </w:pPr>
      <w:r>
        <w:rPr>
          <w:color w:val="1B2A4A"/>
        </w:rPr>
        <w:t>2. Resilience at a glance (one page)</w:t>
      </w:r>
    </w:p>
    <w:p>
      <w:pPr>
        <w:pStyle w:val="ListBullet"/>
      </w:pPr>
      <w:r>
        <w:t>Impact tolerances by critical service: within / at risk / breached</w:t>
      </w:r>
    </w:p>
    <w:p>
      <w:pPr>
        <w:pStyle w:val="ListBullet"/>
      </w:pPr>
      <w:r>
        <w:t>Prioritised activities with tested plans: [x of y]</w:t>
      </w:r>
    </w:p>
    <w:p>
      <w:pPr>
        <w:pStyle w:val="ListBullet"/>
      </w:pPr>
      <w:r>
        <w:t>Incidents this quarter: count, worst duration vs tolerance</w:t>
      </w:r>
    </w:p>
    <w:p>
      <w:pPr>
        <w:pStyle w:val="ListBullet"/>
      </w:pPr>
      <w:r>
        <w:t>Exercise programme: completed / planned, open findings</w:t>
      </w:r>
    </w:p>
    <w:p>
      <w:pPr>
        <w:pStyle w:val="ListBullet"/>
      </w:pPr>
      <w:r>
        <w:t>Top three changes since last quarter, one line each</w:t>
      </w:r>
    </w:p>
    <w:p>
      <w:pPr>
        <w:pStyle w:val="Heading1"/>
      </w:pPr>
      <w:r>
        <w:rPr>
          <w:color w:val="1B2A4A"/>
        </w:rPr>
        <w:t>3. Critical services (one page each, maximum five)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Element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Content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Service and owner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[name, executive owner]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Tolerance and current capability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[tolerable disruption X h; last test achieved Y h; gap]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Dependencies and single points of failure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[systems, suppliers, sites, people]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Actions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[done / in progress / overdue, reasons]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Ask of the Board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[decision, resource, or for information]</w:t>
            </w:r>
          </w:p>
        </w:tc>
      </w:tr>
    </w:tbl>
    <w:p/>
    <w:p>
      <w:pPr>
        <w:pStyle w:val="Heading1"/>
      </w:pPr>
      <w:r>
        <w:rPr>
          <w:color w:val="1B2A4A"/>
        </w:rPr>
        <w:t>4. Incidents and near misses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20"/>
              </w:rPr>
              <w:t>Event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Duration vs tolerance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Impact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Root cause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What changed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pStyle w:val="Heading1"/>
      </w:pPr>
      <w:r>
        <w:rPr>
          <w:color w:val="1B2A4A"/>
        </w:rPr>
        <w:t>5. Third parties and concentration</w:t>
      </w:r>
    </w:p>
    <w:p>
      <w:r>
        <w:t>[Critical suppliers assessed, contracts with continuity clauses, concentrations above tolerance.]</w:t>
      </w:r>
    </w:p>
    <w:p>
      <w:pPr>
        <w:pStyle w:val="Heading1"/>
      </w:pPr>
      <w:r>
        <w:rPr>
          <w:color w:val="1B2A4A"/>
        </w:rPr>
        <w:t>6. Regulatory position</w:t>
      </w:r>
    </w:p>
    <w:p>
      <w:r>
        <w:t>[Status against AE/SCNS/NCEMA 7000, CBUAE operational resilience requirements or sector rules; open findings; upcoming deadlines.]</w:t>
      </w:r>
    </w:p>
    <w:p>
      <w:pPr>
        <w:pStyle w:val="Heading1"/>
      </w:pPr>
      <w:r>
        <w:rPr>
          <w:color w:val="1B2A4A"/>
        </w:rPr>
        <w:t>7. State of the programme</w:t>
      </w:r>
    </w:p>
    <w:p>
      <w:pPr>
        <w:pStyle w:val="ListBullet"/>
      </w:pPr>
      <w:r>
        <w:t>Plans exercised in the last 12 months: [%]</w:t>
      </w:r>
    </w:p>
    <w:p>
      <w:pPr>
        <w:pStyle w:val="ListBullet"/>
      </w:pPr>
      <w:r>
        <w:t>Corrective actions closed on time: [%]</w:t>
      </w:r>
    </w:p>
    <w:p>
      <w:pPr>
        <w:pStyle w:val="ListBullet"/>
      </w:pPr>
      <w:r>
        <w:t>Staff in crisis roles trained: [%]</w:t>
      </w:r>
    </w:p>
    <w:p>
      <w:pPr>
        <w:pStyle w:val="ListBullet"/>
      </w:pPr>
      <w:r>
        <w:t>Internal audit recommendations closed: [x of y]</w:t>
      </w:r>
    </w:p>
    <w:p>
      <w:pPr>
        <w:pStyle w:val="Heading1"/>
      </w:pPr>
      <w:r>
        <w:rPr>
          <w:color w:val="1B2A4A"/>
        </w:rPr>
        <w:t>Preparation rules</w:t>
      </w:r>
    </w:p>
    <w:p>
      <w:pPr>
        <w:pStyle w:val="ListBullet"/>
      </w:pPr>
      <w:r>
        <w:t>Readable in 20 minutes; everything else goes to appendices.</w:t>
      </w:r>
    </w:p>
    <w:p>
      <w:pPr>
        <w:pStyle w:val="ListBullet"/>
      </w:pPr>
      <w:r>
        <w:t>Every section ends with a decision request or "for information".</w:t>
      </w:r>
    </w:p>
    <w:p>
      <w:pPr>
        <w:pStyle w:val="ListBullet"/>
      </w:pPr>
      <w:r>
        <w:t>Figures are shown against tolerance and against last quarter.</w:t>
      </w:r>
    </w:p>
    <w:p>
      <w:pPr>
        <w:pStyle w:val="ListBullet"/>
      </w:pPr>
      <w:r>
        <w:t>Circulated [5 working days] before the meeting.</w:t>
      </w:r>
    </w:p>
    <w:p>
      <w:r>
        <w:rPr>
          <w:color w:val="808080"/>
          <w:sz w:val="18"/>
        </w:rPr>
        <w:t>Template by risk-place.org, business continuity and resilience practice of Evgeny Telenkov, PhD. Free to use inside your organisation. Version 01 October 2026.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